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proofErr w:type="gramStart"/>
      <w:r>
        <w:rPr>
          <w:rFonts w:cs="Times New Roman"/>
        </w:rPr>
        <w:t xml:space="preserve">Палата земельных и имущественных отношений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Республики Татарстан информирует об итогах открытого аукциона по продаже в собственность земельного участка, государственная собственность на который не разграничена, из земель населенных пунктов, назначенного на «28» июля 2020 г. на 10-00 часов, в соответствии с постановлением Исполнительного комитета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19.06.2020 г.№  809:</w:t>
      </w:r>
      <w:proofErr w:type="gramEnd"/>
    </w:p>
    <w:p/>
    <w:p>
      <w:r>
        <w:t>На основании п.14 ст. 39.12 Земельного кодекса Российской Федерации: в случае, если по окончании срока подачи заявок на участие в аукционе на лот подана только одна заявка на участие в аукционе, аукцион по данному лоту признается несостоявшимся. Договор заключается с единственным участником аукциона по начальной цене земельного участка.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322"/>
        <w:gridCol w:w="3064"/>
        <w:gridCol w:w="2357"/>
      </w:tblGrid>
      <w:tr>
        <w:tc>
          <w:tcPr>
            <w:tcW w:w="353" w:type="pct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лота</w:t>
            </w:r>
          </w:p>
        </w:tc>
        <w:tc>
          <w:tcPr>
            <w:tcW w:w="2814" w:type="pct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Земельный участок</w:t>
            </w:r>
          </w:p>
        </w:tc>
        <w:tc>
          <w:tcPr>
            <w:tcW w:w="1036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ФИО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победителя 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bookmarkStart w:id="0" w:name="_GoBack"/>
            <w:bookmarkEnd w:id="0"/>
            <w:r>
              <w:rPr>
                <w:rFonts w:eastAsia="Times New Roman" w:cs="Times New Roman"/>
              </w:rPr>
              <w:t>(единственного участника)</w:t>
            </w:r>
          </w:p>
        </w:tc>
        <w:tc>
          <w:tcPr>
            <w:tcW w:w="797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Начальная цена, </w:t>
            </w:r>
            <w:proofErr w:type="spellStart"/>
            <w:r>
              <w:rPr>
                <w:rFonts w:eastAsia="Times New Roman" w:cs="Times New Roman"/>
              </w:rPr>
              <w:t>руб</w:t>
            </w:r>
            <w:proofErr w:type="spellEnd"/>
          </w:p>
        </w:tc>
      </w:tr>
      <w:tr>
        <w:trPr>
          <w:trHeight w:val="1451"/>
        </w:trPr>
        <w:tc>
          <w:tcPr>
            <w:tcW w:w="353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14" w:type="pct"/>
          </w:tcPr>
          <w:p>
            <w:pPr>
              <w:spacing w:line="223" w:lineRule="auto"/>
              <w:rPr>
                <w:rFonts w:eastAsia="Times New Roman" w:cs="Times New Roman"/>
              </w:rPr>
            </w:pPr>
          </w:p>
          <w:p>
            <w:pPr>
              <w:spacing w:line="223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Земельный участок, площадью  1645 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spellEnd"/>
            <w:r>
              <w:rPr>
                <w:rFonts w:eastAsia="Times New Roman" w:cs="Times New Roman"/>
              </w:rPr>
              <w:t>., относящийся к землям населенных пунктов, кадастровый №16:07:100301:424,  вид разрешенного использования -</w:t>
            </w:r>
          </w:p>
          <w:p>
            <w:pPr>
              <w:spacing w:line="223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индивидуальное жилищное строительство, </w:t>
            </w:r>
            <w:proofErr w:type="gramStart"/>
            <w:r>
              <w:rPr>
                <w:rFonts w:eastAsia="Times New Roman" w:cs="Times New Roman"/>
              </w:rPr>
              <w:t>расположенный</w:t>
            </w:r>
            <w:proofErr w:type="gramEnd"/>
            <w:r>
              <w:rPr>
                <w:rFonts w:eastAsia="Times New Roman" w:cs="Times New Roman"/>
              </w:rPr>
              <w:t xml:space="preserve"> по адресу: </w:t>
            </w:r>
            <w:proofErr w:type="spellStart"/>
            <w:r>
              <w:rPr>
                <w:rFonts w:eastAsia="Times New Roman" w:cs="Times New Roman"/>
              </w:rPr>
              <w:t>Альметьевский</w:t>
            </w:r>
            <w:proofErr w:type="spellEnd"/>
            <w:r>
              <w:rPr>
                <w:rFonts w:eastAsia="Times New Roman" w:cs="Times New Roman"/>
              </w:rPr>
              <w:t xml:space="preserve"> муниципальный р-он, д. </w:t>
            </w:r>
            <w:proofErr w:type="spellStart"/>
            <w:r>
              <w:rPr>
                <w:rFonts w:eastAsia="Times New Roman" w:cs="Times New Roman"/>
              </w:rPr>
              <w:t>Сабанче</w:t>
            </w:r>
            <w:proofErr w:type="spellEnd"/>
            <w:r>
              <w:rPr>
                <w:rFonts w:eastAsia="Times New Roman" w:cs="Times New Roman"/>
              </w:rPr>
              <w:t>, ул. Полевая, з/у 12А</w:t>
            </w:r>
          </w:p>
        </w:tc>
        <w:tc>
          <w:tcPr>
            <w:tcW w:w="1036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Яруллин</w:t>
            </w:r>
            <w:proofErr w:type="spellEnd"/>
            <w:r>
              <w:rPr>
                <w:rFonts w:eastAsia="Times New Roman" w:cs="Times New Roman"/>
              </w:rPr>
              <w:t xml:space="preserve"> Ильдар </w:t>
            </w:r>
            <w:proofErr w:type="spellStart"/>
            <w:r>
              <w:rPr>
                <w:rFonts w:eastAsia="Times New Roman" w:cs="Times New Roman"/>
              </w:rPr>
              <w:t>Ильгамович</w:t>
            </w:r>
            <w:proofErr w:type="spellEnd"/>
          </w:p>
        </w:tc>
        <w:tc>
          <w:tcPr>
            <w:tcW w:w="797" w:type="pct"/>
            <w:vAlign w:val="center"/>
          </w:tcPr>
          <w:p>
            <w:pPr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657 200</w:t>
            </w:r>
          </w:p>
        </w:tc>
      </w:tr>
    </w:tbl>
    <w:p/>
    <w:p/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2020-07-24T05:03:00Z</dcterms:created>
  <dcterms:modified xsi:type="dcterms:W3CDTF">2020-07-24T05:03:00Z</dcterms:modified>
</cp:coreProperties>
</file>